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E4B95">
      <w:pPr>
        <w:rPr>
          <w:rFonts w:hint="eastAsia"/>
        </w:rPr>
      </w:pPr>
      <w:r>
        <w:rPr>
          <w:rFonts w:hint="eastAsia"/>
        </w:rPr>
        <w:t>The Battery Model of Life</w:t>
      </w:r>
    </w:p>
    <w:p w14:paraId="55C4E92F">
      <w:pPr>
        <w:rPr>
          <w:rFonts w:hint="eastAsia"/>
        </w:rPr>
      </w:pPr>
    </w:p>
    <w:p w14:paraId="057C6900">
      <w:pPr>
        <w:rPr>
          <w:rFonts w:hint="eastAsia"/>
        </w:rPr>
      </w:pPr>
      <w:r>
        <w:rPr>
          <w:rFonts w:hint="eastAsia"/>
        </w:rPr>
        <w:t>Menggang Yu</w:t>
      </w:r>
    </w:p>
    <w:p w14:paraId="2FDC751D">
      <w:pPr>
        <w:rPr>
          <w:rFonts w:hint="eastAsia"/>
        </w:rPr>
      </w:pPr>
    </w:p>
    <w:p w14:paraId="2B35C1F9">
      <w:pPr>
        <w:rPr>
          <w:rFonts w:hint="eastAsia"/>
        </w:rPr>
      </w:pPr>
      <w:r>
        <w:rPr>
          <w:rFonts w:hint="eastAsia"/>
        </w:rPr>
        <w:t>Independent Researcher</w:t>
      </w:r>
    </w:p>
    <w:p w14:paraId="445D3564">
      <w:pPr>
        <w:rPr>
          <w:rFonts w:hint="eastAsia"/>
        </w:rPr>
      </w:pPr>
      <w:r>
        <w:rPr>
          <w:rFonts w:hint="eastAsia"/>
        </w:rPr>
        <w:t>Honggutan District, Nanchang, Jiangxi Province, China, 330100</w:t>
      </w:r>
    </w:p>
    <w:p w14:paraId="1BD78B6E">
      <w:pPr>
        <w:rPr>
          <w:rFonts w:hint="eastAsia"/>
        </w:rPr>
      </w:pPr>
      <w:r>
        <w:rPr>
          <w:rFonts w:hint="eastAsia"/>
        </w:rPr>
        <w:t>Email: ymg198702@163.com</w:t>
      </w:r>
    </w:p>
    <w:p w14:paraId="4D8E9CF9">
      <w:pPr>
        <w:rPr>
          <w:rFonts w:hint="eastAsia"/>
        </w:rPr>
      </w:pPr>
      <w:r>
        <w:rPr>
          <w:rFonts w:hint="eastAsia"/>
        </w:rPr>
        <w:t>ORCID: 0009-0004-1943-6776</w:t>
      </w:r>
    </w:p>
    <w:p w14:paraId="0A496BD2">
      <w:pPr>
        <w:rPr>
          <w:rFonts w:hint="eastAsia"/>
        </w:rPr>
      </w:pPr>
    </w:p>
    <w:p w14:paraId="649A6781">
      <w:pPr>
        <w:rPr>
          <w:rFonts w:hint="eastAsia"/>
        </w:rPr>
      </w:pPr>
    </w:p>
    <w:p w14:paraId="7CE71D14">
      <w:pPr>
        <w:rPr>
          <w:rFonts w:hint="eastAsia"/>
        </w:rPr>
      </w:pPr>
      <w:r>
        <w:rPr>
          <w:rFonts w:hint="eastAsia"/>
        </w:rPr>
        <w:t>Abstract</w:t>
      </w:r>
    </w:p>
    <w:p w14:paraId="7CDCDFEC">
      <w:pPr>
        <w:rPr>
          <w:rFonts w:hint="eastAsia"/>
        </w:rPr>
      </w:pPr>
    </w:p>
    <w:p w14:paraId="2BB96BB9">
      <w:pPr>
        <w:rPr>
          <w:rFonts w:hint="eastAsia"/>
        </w:rPr>
      </w:pPr>
      <w:r>
        <w:rPr>
          <w:rFonts w:hint="eastAsia"/>
        </w:rPr>
        <w:t>The full complexity of the phenomena of life is unified into one intuitive physical model: the vesicle is a capacitor; metabolism is a charge-discharge cycle; DNA is an inertial template. Three chains—the vesicle membrane, the metabolic chain, and the informational template chain—lock into one another, constituting a self-sustaining micro power grid. External Electrochemical Lift continuously injects energy; Neutralization Destiny continuously executes recovery; Memory Inertia locks the pathways of charge flow into an ever more stable low-resistance network. The three game within a single micro-reaction chamber. When the rate of energy replenishment catches up with the rate of dissipation, the system enters the Electrochemical Counter-Neutralization Steady State—this is being alive. The Life Force Equation, Ψ = E + M − N, governs all states of life. Death is not a single event, but two physically distinct terminations: structural collapse caused by energy depletion, and pulsation freezing caused by inertia locking.</w:t>
      </w:r>
    </w:p>
    <w:p w14:paraId="75FB0CEF">
      <w:pPr>
        <w:rPr>
          <w:rFonts w:hint="eastAsia"/>
        </w:rPr>
      </w:pPr>
    </w:p>
    <w:p w14:paraId="33B95D72">
      <w:pPr>
        <w:rPr>
          <w:rFonts w:hint="eastAsia"/>
        </w:rPr>
      </w:pPr>
    </w:p>
    <w:p w14:paraId="148DD6DB">
      <w:pPr>
        <w:rPr>
          <w:rFonts w:hint="eastAsia"/>
        </w:rPr>
      </w:pPr>
      <w:r>
        <w:rPr>
          <w:rFonts w:hint="eastAsia"/>
        </w:rPr>
        <w:t>1. Model Structure</w:t>
      </w:r>
    </w:p>
    <w:p w14:paraId="565187AC">
      <w:pPr>
        <w:rPr>
          <w:rFonts w:hint="eastAsia"/>
        </w:rPr>
      </w:pPr>
    </w:p>
    <w:p w14:paraId="711643B7">
      <w:pPr>
        <w:rPr>
          <w:rFonts w:hint="eastAsia"/>
        </w:rPr>
      </w:pPr>
      <w:r>
        <w:rPr>
          <w:rFonts w:hint="eastAsia"/>
        </w:rPr>
        <w:t>The vesicle membrane is a lipid bilayer insulating capacitor. Lipid molecules, under the synergistic action of the directional pull of an external electric potential and the repulsion of hydrophobic tails by Neutralization Destiny, spontaneously assemble into bilayer vesicles. The transmembrane potential is a nonequilibrium state confined at the nanometer scale—the physical precondition for the establishment of life.</w:t>
      </w:r>
    </w:p>
    <w:p w14:paraId="2ACBB572">
      <w:pPr>
        <w:rPr>
          <w:rFonts w:hint="eastAsia"/>
        </w:rPr>
      </w:pPr>
    </w:p>
    <w:p w14:paraId="5DE52BFD">
      <w:pPr>
        <w:rPr>
          <w:rFonts w:hint="eastAsia"/>
        </w:rPr>
      </w:pPr>
      <w:r>
        <w:rPr>
          <w:rFonts w:hint="eastAsia"/>
        </w:rPr>
        <w:t>The metabolic chain is the charge-discharge cycle of the membrane capacitor. An external electric potential drives electrons to flow along organic molecular chains embedded in the membrane. Each charge-discharge cycle is a scouring of Memory Inertia—charge repeatedly flows along the same path, the path resistance is scoured lower and lower under repeated scouring, and the charge-discharge cycle becomes ever more stable. Catabolism is the breaking of inertia; anabolism is the establishment of new inertia. The essence of metabolism is the periodic breaking and re-establishment of inertia at the molecular scale.</w:t>
      </w:r>
    </w:p>
    <w:p w14:paraId="6C9C6F97">
      <w:pPr>
        <w:rPr>
          <w:rFonts w:hint="eastAsia"/>
        </w:rPr>
      </w:pPr>
    </w:p>
    <w:p w14:paraId="2057DAA1">
      <w:pPr>
        <w:rPr>
          <w:rFonts w:hint="eastAsia"/>
        </w:rPr>
      </w:pPr>
      <w:r>
        <w:rPr>
          <w:rFonts w:hint="eastAsia"/>
        </w:rPr>
        <w:t>The informational template chain is the DNA double helix. The two strands each become the charge-complementary negative of the other—strict complementary base pairing enables charge to achieve the maximum degree of localized neutralization between the two complementary strands. The maintenance of memory no longer depends on the frequency of repeated charge scouring, but is locked into a precisely replicable electrostatic pathway network by spatial complementarity. This is the phase transition point where Memory Inertia shifts from dynamic maintenance to static locking—the inertial template.</w:t>
      </w:r>
    </w:p>
    <w:p w14:paraId="2CDB6FA7">
      <w:pPr>
        <w:rPr>
          <w:rFonts w:hint="eastAsia"/>
        </w:rPr>
      </w:pPr>
    </w:p>
    <w:p w14:paraId="1EEE58CA">
      <w:pPr>
        <w:rPr>
          <w:rFonts w:hint="eastAsia"/>
        </w:rPr>
      </w:pPr>
    </w:p>
    <w:p w14:paraId="3900752B">
      <w:pPr>
        <w:rPr>
          <w:rFonts w:hint="eastAsia"/>
        </w:rPr>
      </w:pPr>
      <w:r>
        <w:rPr>
          <w:rFonts w:hint="eastAsia"/>
        </w:rPr>
        <w:t>2. Model Operation</w:t>
      </w:r>
    </w:p>
    <w:p w14:paraId="1D07E20F">
      <w:pPr>
        <w:rPr>
          <w:rFonts w:hint="eastAsia"/>
        </w:rPr>
      </w:pPr>
    </w:p>
    <w:p w14:paraId="35227A1C">
      <w:pPr>
        <w:rPr>
          <w:rFonts w:hint="eastAsia"/>
        </w:rPr>
      </w:pPr>
      <w:r>
        <w:rPr>
          <w:rFonts w:hint="eastAsia"/>
        </w:rPr>
        <w:t>The three chains operate synergistically: the vesicle membrane provides the metabolic chain with the physical boundary of a nonequilibrium state; the metabolic chain, through charge-discharge cycles, injects energy in an ordered manner into the internal reaction network, driving material metabolism; the informational template chain provides a precise structural replication blueprint for the products of the metabolic chain; the products of the metabolic chain (proteins) in turn repair and maintain the template chain. The three chains lock into one another, forming a closed loop.</w:t>
      </w:r>
    </w:p>
    <w:p w14:paraId="3195ED3D">
      <w:pPr>
        <w:rPr>
          <w:rFonts w:hint="eastAsia"/>
        </w:rPr>
      </w:pPr>
    </w:p>
    <w:p w14:paraId="30DFC84F">
      <w:pPr>
        <w:rPr>
          <w:rFonts w:hint="eastAsia"/>
        </w:rPr>
      </w:pPr>
    </w:p>
    <w:p w14:paraId="62879711">
      <w:pPr>
        <w:rPr>
          <w:rFonts w:hint="eastAsia"/>
        </w:rPr>
      </w:pPr>
      <w:r>
        <w:rPr>
          <w:rFonts w:hint="eastAsia"/>
        </w:rPr>
        <w:t>3. States of Life</w:t>
      </w:r>
    </w:p>
    <w:p w14:paraId="1FB1F445">
      <w:pPr>
        <w:rPr>
          <w:rFonts w:hint="eastAsia"/>
        </w:rPr>
      </w:pPr>
    </w:p>
    <w:p w14:paraId="0290BFB3">
      <w:pPr>
        <w:rPr>
          <w:rFonts w:hint="eastAsia"/>
        </w:rPr>
      </w:pPr>
      <w:r>
        <w:rPr>
          <w:rFonts w:hint="eastAsia"/>
        </w:rPr>
        <w:t>The Life Force Equation, Ψ = E + M − N, governs all states of life. E is the intensity of external Electrochemical Lift; M is the overall intensity of Memory Inertia (M ∈ (0, 1), M can never equal 1); N is the intensity of Neutralization Destiny (N = 1, an invariant).</w:t>
      </w:r>
    </w:p>
    <w:p w14:paraId="6F2CE956">
      <w:pPr>
        <w:rPr>
          <w:rFonts w:hint="eastAsia"/>
        </w:rPr>
      </w:pPr>
    </w:p>
    <w:p w14:paraId="629493AE">
      <w:pPr>
        <w:rPr>
          <w:rFonts w:hint="eastAsia"/>
        </w:rPr>
      </w:pPr>
      <w:r>
        <w:rPr>
          <w:rFonts w:hint="eastAsia"/>
        </w:rPr>
        <w:t>Ψ &gt; 0: alive. The system is intercepted in the Electrochemical Counter-Neutralization Steady State, and energy flows in an ordered manner.</w:t>
      </w:r>
    </w:p>
    <w:p w14:paraId="4692D977">
      <w:pPr>
        <w:rPr>
          <w:rFonts w:hint="eastAsia"/>
        </w:rPr>
      </w:pPr>
    </w:p>
    <w:p w14:paraId="6DB9ED82">
      <w:pPr>
        <w:rPr>
          <w:rFonts w:hint="eastAsia"/>
        </w:rPr>
      </w:pPr>
      <w:r>
        <w:rPr>
          <w:rFonts w:hint="eastAsia"/>
        </w:rPr>
        <w:t>Ψ = 0: the critical interception state, the boundary between order and disorder.</w:t>
      </w:r>
    </w:p>
    <w:p w14:paraId="0EF0908E">
      <w:pPr>
        <w:rPr>
          <w:rFonts w:hint="eastAsia"/>
        </w:rPr>
      </w:pPr>
    </w:p>
    <w:p w14:paraId="113EBDC6">
      <w:pPr>
        <w:rPr>
          <w:rFonts w:hint="eastAsia"/>
        </w:rPr>
      </w:pPr>
      <w:r>
        <w:rPr>
          <w:rFonts w:hint="eastAsia"/>
        </w:rPr>
        <w:t>Ψ &lt; 0: death. The path by which Ψ transitions from positive to negative is never unique: E → 0 is Energy-depletion Death—structure remains but flow ceases. M → 1 is Inertia-locked Death—structure exists but pulsation freezes.</w:t>
      </w:r>
    </w:p>
    <w:p w14:paraId="3817AF15">
      <w:pPr>
        <w:rPr>
          <w:rFonts w:hint="eastAsia"/>
        </w:rPr>
      </w:pPr>
    </w:p>
    <w:p w14:paraId="6AFCB47B">
      <w:pPr>
        <w:rPr>
          <w:rFonts w:hint="eastAsia"/>
        </w:rPr>
      </w:pPr>
    </w:p>
    <w:p w14:paraId="3777D49C">
      <w:pPr>
        <w:rPr>
          <w:rFonts w:hint="eastAsia"/>
        </w:rPr>
      </w:pPr>
      <w:r>
        <w:rPr>
          <w:rFonts w:hint="eastAsia"/>
        </w:rPr>
        <w:t>4. From the Micro-Reaction Network to Human Civilization</w:t>
      </w:r>
    </w:p>
    <w:p w14:paraId="6703156E">
      <w:pPr>
        <w:rPr>
          <w:rFonts w:hint="eastAsia"/>
        </w:rPr>
      </w:pPr>
    </w:p>
    <w:p w14:paraId="2B5494EF">
      <w:r>
        <w:rPr>
          <w:rFonts w:hint="eastAsia"/>
        </w:rPr>
        <w:t>From the micro vesicle-chain network in the primordial soup to the power-grid collaboration of multicellular organisms, from the thermostatic optimization of mammals to the upright walking and externalized memory of humans, all are the sequential unfolding of this same model at different scales. Life is not an exception to thermodynamics, but a wavelet momentarily lifted by electrochemical potential within the torrent of thermodynamics. The interception will eventually cease, and the wavelet will ultimately calm, but in the interval during which the interception persists, pulsation, memory, and evolution together compose a physical poem that we call "life."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F4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2026-05-12T07:43:02Z</dcterms:created>
  <dc:creator>Administrator</dc:creator>
  <cp:lastModifiedBy>炸小黄花鱼</cp:lastModifiedBy>
  <dcterms:modified xsi:type="dcterms:W3CDTF">2026-05-12T07:43:24Z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eyJoZGlkIjoiMDNlMTAzOGVjMDBkNTEzNzExOGViYzM1Nzc1MWQzYzUiLCJ1c2VySWQiOiI1OTk1MTc2MzkifQ==</vt:lpwstr>
  </property>
  <property fmtid="{D5CDD505-2E9C-101B-9397-08002B2CF9AE}" pid="4" name="ICV">
    <vt:lpwstr>D0AFD05D536A48BB989BD287D9549417_12</vt:lpwstr>
  </property>
</Properties>
</file>